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704C" w:rsidRDefault="00E75C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рішення Експертної ради роботодавців</w:t>
      </w:r>
    </w:p>
    <w:p w14:paraId="00000002" w14:textId="77777777" w:rsidR="0057704C" w:rsidRDefault="00E75C0C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зі спеціальності «Комп’ютерні науки»</w:t>
      </w:r>
    </w:p>
    <w:p w14:paraId="00000003" w14:textId="5F388B06" w:rsidR="0057704C" w:rsidRDefault="00E75C0C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00782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від </w:t>
      </w:r>
      <w:r w:rsidR="00D00782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</w:t>
      </w:r>
      <w:r w:rsidR="00D00782">
        <w:rPr>
          <w:sz w:val="28"/>
          <w:szCs w:val="28"/>
          <w:lang w:val="uk-UA"/>
        </w:rPr>
        <w:t xml:space="preserve">жовтня </w:t>
      </w:r>
      <w:r>
        <w:rPr>
          <w:sz w:val="28"/>
          <w:szCs w:val="28"/>
        </w:rPr>
        <w:t>201</w:t>
      </w:r>
      <w:r w:rsidR="00D00782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14:paraId="00000004" w14:textId="3E3AF9FE" w:rsidR="0057704C" w:rsidRDefault="00E75C0C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“Про обговорення напрямів кваліфікаційних робіт випускників спеціальності “Комп’ютерні науки” освітньо-кваліфікаційного рівня</w:t>
      </w:r>
      <w:r w:rsidR="00D00782">
        <w:rPr>
          <w:sz w:val="28"/>
          <w:szCs w:val="28"/>
        </w:rPr>
        <w:br/>
      </w:r>
      <w:r>
        <w:rPr>
          <w:sz w:val="28"/>
          <w:szCs w:val="28"/>
        </w:rPr>
        <w:t>“Бакалавр”</w:t>
      </w:r>
      <w:r w:rsidR="00D00782">
        <w:rPr>
          <w:sz w:val="28"/>
          <w:szCs w:val="28"/>
          <w:lang w:val="uk-UA"/>
        </w:rPr>
        <w:t xml:space="preserve"> та </w:t>
      </w:r>
      <w:r w:rsidR="00D00782">
        <w:rPr>
          <w:sz w:val="28"/>
          <w:szCs w:val="28"/>
        </w:rPr>
        <w:t>“</w:t>
      </w:r>
      <w:r w:rsidR="00D00782">
        <w:rPr>
          <w:sz w:val="28"/>
          <w:szCs w:val="28"/>
          <w:lang w:val="uk-UA"/>
        </w:rPr>
        <w:t>Магістр</w:t>
      </w:r>
      <w:r w:rsidR="00D00782">
        <w:rPr>
          <w:sz w:val="28"/>
          <w:szCs w:val="28"/>
        </w:rPr>
        <w:t>”</w:t>
      </w:r>
      <w:r>
        <w:rPr>
          <w:sz w:val="28"/>
          <w:szCs w:val="28"/>
        </w:rPr>
        <w:t>”</w:t>
      </w:r>
    </w:p>
    <w:p w14:paraId="00000005" w14:textId="77777777" w:rsidR="0057704C" w:rsidRDefault="0057704C"/>
    <w:p w14:paraId="00000006" w14:textId="4A351A3E" w:rsidR="0057704C" w:rsidRDefault="00E75C0C" w:rsidP="00D00782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Експертна рада взяла участь в методичному семінарі кафедри комп’ютерних наук факультету Електроніки та інформаційних технологій, присвяченому обговоренню тематик та змісту кваліфікаційних робіт випускників. Заслухала запропоновані теми кваліфікаційних робіт бакалаврів </w:t>
      </w:r>
      <w:r w:rsidR="00D00782">
        <w:rPr>
          <w:sz w:val="28"/>
          <w:szCs w:val="28"/>
          <w:lang w:val="uk-UA"/>
        </w:rPr>
        <w:t xml:space="preserve">та магістрів </w:t>
      </w:r>
      <w:r>
        <w:rPr>
          <w:sz w:val="28"/>
          <w:szCs w:val="28"/>
        </w:rPr>
        <w:t>освітніх програм “Інформаційні технології проектування”, “Інформатика”</w:t>
      </w:r>
      <w:bookmarkStart w:id="0" w:name="_GoBack"/>
      <w:bookmarkEnd w:id="0"/>
    </w:p>
    <w:p w14:paraId="00000007" w14:textId="77777777" w:rsidR="0057704C" w:rsidRDefault="00E75C0C" w:rsidP="00D00782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Визначила напрями досліджень кваліфікаційних робіт як такі, що вирішуються актуальні питання впровадження інформаційних технологій в сфери господарської та підприємницької діяльності суспільства.</w:t>
      </w:r>
    </w:p>
    <w:p w14:paraId="00000008" w14:textId="23706BF6" w:rsidR="0057704C" w:rsidRPr="00D00782" w:rsidRDefault="00E75C0C" w:rsidP="00D00782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Визначила достатній технічний рівень складності робіт та сучасний рівень методів та технологій, які планується використовувати для вирішення поставлених в рамках тематик досліджень завдань</w:t>
      </w:r>
      <w:r w:rsidR="00D00782">
        <w:rPr>
          <w:sz w:val="28"/>
          <w:szCs w:val="28"/>
          <w:lang w:val="uk-UA"/>
        </w:rPr>
        <w:t>.</w:t>
      </w:r>
    </w:p>
    <w:p w14:paraId="2AEA8C8B" w14:textId="4FA062E4" w:rsidR="00D00782" w:rsidRDefault="00D00782" w:rsidP="00D00782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Визначила достатній рівень наукової новизни та практичної значимості тематик кваліфікаційних робіт магістрів.</w:t>
      </w:r>
    </w:p>
    <w:p w14:paraId="00000009" w14:textId="77777777" w:rsidR="0057704C" w:rsidRDefault="0057704C">
      <w:pPr>
        <w:ind w:right="-1"/>
        <w:rPr>
          <w:sz w:val="28"/>
          <w:szCs w:val="28"/>
        </w:rPr>
      </w:pPr>
    </w:p>
    <w:p w14:paraId="0000000A" w14:textId="77777777" w:rsidR="0057704C" w:rsidRDefault="0057704C">
      <w:pPr>
        <w:ind w:right="-1"/>
        <w:rPr>
          <w:sz w:val="28"/>
          <w:szCs w:val="28"/>
        </w:rPr>
      </w:pPr>
    </w:p>
    <w:p w14:paraId="0000000B" w14:textId="77777777" w:rsidR="0057704C" w:rsidRDefault="00E75C0C">
      <w:pPr>
        <w:ind w:right="-1"/>
        <w:rPr>
          <w:sz w:val="28"/>
          <w:szCs w:val="28"/>
        </w:rPr>
      </w:pPr>
      <w:r>
        <w:rPr>
          <w:sz w:val="28"/>
          <w:szCs w:val="28"/>
        </w:rPr>
        <w:t>Секретар Експертної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Марченко</w:t>
      </w:r>
    </w:p>
    <w:sectPr w:rsidR="0057704C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78E"/>
    <w:multiLevelType w:val="multilevel"/>
    <w:tmpl w:val="C4847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C"/>
    <w:rsid w:val="0057704C"/>
    <w:rsid w:val="006023A4"/>
    <w:rsid w:val="00D00782"/>
    <w:rsid w:val="00E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7555"/>
  <w15:docId w15:val="{8DA2B72B-62B0-4173-B329-FC5CC0D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Nenja</cp:lastModifiedBy>
  <cp:revision>4</cp:revision>
  <dcterms:created xsi:type="dcterms:W3CDTF">2020-06-23T09:30:00Z</dcterms:created>
  <dcterms:modified xsi:type="dcterms:W3CDTF">2020-06-23T09:55:00Z</dcterms:modified>
</cp:coreProperties>
</file>